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EE" w:rsidRPr="00DD2AEE" w:rsidRDefault="00DD2AEE" w:rsidP="00DD2AEE">
      <w:bookmarkStart w:id="0" w:name="_GoBack"/>
      <w:bookmarkEnd w:id="0"/>
      <w:r w:rsidRPr="00DD2AEE">
        <w:rPr>
          <w:b/>
        </w:rPr>
        <w:t xml:space="preserve">Wymagania edukacyjne </w:t>
      </w:r>
      <w:r>
        <w:rPr>
          <w:b/>
          <w:u w:val="single"/>
        </w:rPr>
        <w:t xml:space="preserve">z praktycznej nauki zawodu produkcji rolniczej </w:t>
      </w:r>
      <w:r w:rsidRPr="00DD2AEE">
        <w:rPr>
          <w:b/>
        </w:rPr>
        <w:t xml:space="preserve"> w Zespole Szkół w Głuchowie</w:t>
      </w:r>
    </w:p>
    <w:p w:rsidR="00DD2AEE" w:rsidRPr="00DD2AEE" w:rsidRDefault="00DD2AEE" w:rsidP="00DD2AEE">
      <w:r w:rsidRPr="00DD2AEE">
        <w:t>Nauczyciel – Ewa Pastuszka</w:t>
      </w:r>
    </w:p>
    <w:p w:rsidR="00DD2AEE" w:rsidRPr="00DD2AEE" w:rsidRDefault="00DD2AEE" w:rsidP="00DD2AEE">
      <w:r w:rsidRPr="00DD2AEE">
        <w:t>Sprawdzanie i ocenianie osiągnięć uczniów</w:t>
      </w:r>
    </w:p>
    <w:p w:rsidR="00DD2AEE" w:rsidRPr="00DD2AEE" w:rsidRDefault="00DD2AEE" w:rsidP="00DD2AEE">
      <w:r w:rsidRPr="00DD2AEE">
        <w:t>Wagę w poszczególnych formach sprawdzania wiedzy:</w:t>
      </w:r>
    </w:p>
    <w:p w:rsidR="00DD2AEE" w:rsidRPr="00DD2AEE" w:rsidRDefault="00DD2AEE" w:rsidP="00DD2AEE">
      <w:r w:rsidRPr="00DD2AEE">
        <w:t>•</w:t>
      </w:r>
      <w:r w:rsidRPr="00DD2AEE">
        <w:tab/>
        <w:t>sprawdzian   - odpowiedź pisemna z określonej wcześniej partii materiału lub działu, zapowiadany z co najmniej tygodniowym wyprzedzeniem. Terminy sprawdzianów  i zakres materiału zapisywane są w terminarzu waga oceny 10.</w:t>
      </w:r>
    </w:p>
    <w:p w:rsidR="00DD2AEE" w:rsidRPr="00DD2AEE" w:rsidRDefault="00DD2AEE" w:rsidP="00DD2AEE">
      <w:r w:rsidRPr="00DD2AEE">
        <w:t>•</w:t>
      </w:r>
      <w:r w:rsidRPr="00DD2AEE">
        <w:tab/>
        <w:t>kartkówka tematyczna obejmuje materiał z ostatnich lekcji, nie musi być zapowiedziana  waga oceny 7.</w:t>
      </w:r>
    </w:p>
    <w:p w:rsidR="00DD2AEE" w:rsidRPr="00DD2AEE" w:rsidRDefault="00DD2AEE" w:rsidP="00DD2AEE">
      <w:r w:rsidRPr="00DD2AEE">
        <w:t>•</w:t>
      </w:r>
      <w:r w:rsidRPr="00DD2AEE">
        <w:tab/>
        <w:t>odpowiedź ustna waga 6</w:t>
      </w:r>
    </w:p>
    <w:p w:rsidR="00DD2AEE" w:rsidRPr="00DD2AEE" w:rsidRDefault="00DD2AEE" w:rsidP="00DD2AEE">
      <w:r w:rsidRPr="00DD2AEE">
        <w:t>•</w:t>
      </w:r>
      <w:r w:rsidRPr="00DD2AEE">
        <w:tab/>
        <w:t>aktywność na lekcji waga 3</w:t>
      </w:r>
    </w:p>
    <w:p w:rsidR="00DD2AEE" w:rsidRPr="00DD2AEE" w:rsidRDefault="00DD2AEE" w:rsidP="00DD2AEE">
      <w:r w:rsidRPr="00DD2AEE">
        <w:t>•</w:t>
      </w:r>
      <w:r w:rsidRPr="00DD2AEE">
        <w:tab/>
        <w:t>praca domowa  waga 4</w:t>
      </w:r>
    </w:p>
    <w:p w:rsidR="00DD2AEE" w:rsidRPr="00DD2AEE" w:rsidRDefault="00DD2AEE" w:rsidP="00DD2AEE">
      <w:r w:rsidRPr="00DD2AEE">
        <w:t>•</w:t>
      </w:r>
      <w:r w:rsidRPr="00DD2AEE">
        <w:tab/>
        <w:t>prezentacja waga 6</w:t>
      </w:r>
    </w:p>
    <w:p w:rsidR="00DD2AEE" w:rsidRPr="00DD2AEE" w:rsidRDefault="00DD2AEE" w:rsidP="00DD2AEE">
      <w:r w:rsidRPr="00DD2AEE">
        <w:t>Przedziały procentowe na poszczególne kategorie ocen:</w:t>
      </w:r>
    </w:p>
    <w:p w:rsidR="00DD2AEE" w:rsidRPr="00DD2AEE" w:rsidRDefault="00DD2AEE" w:rsidP="00DD2AEE">
      <w:pPr>
        <w:numPr>
          <w:ilvl w:val="0"/>
          <w:numId w:val="2"/>
        </w:numPr>
      </w:pPr>
      <w:r w:rsidRPr="00DD2AEE">
        <w:t>stopień celujący – 6, 100%</w:t>
      </w:r>
    </w:p>
    <w:p w:rsidR="00DD2AEE" w:rsidRPr="00DD2AEE" w:rsidRDefault="00DD2AEE" w:rsidP="00DD2AEE">
      <w:pPr>
        <w:numPr>
          <w:ilvl w:val="0"/>
          <w:numId w:val="1"/>
        </w:numPr>
      </w:pPr>
      <w:r w:rsidRPr="00DD2AEE">
        <w:t>stopień bardzo dobry – 5, 90-99%</w:t>
      </w:r>
    </w:p>
    <w:p w:rsidR="00DD2AEE" w:rsidRPr="00DD2AEE" w:rsidRDefault="00DD2AEE" w:rsidP="00DD2AEE">
      <w:pPr>
        <w:numPr>
          <w:ilvl w:val="0"/>
          <w:numId w:val="1"/>
        </w:numPr>
      </w:pPr>
      <w:r w:rsidRPr="00DD2AEE">
        <w:t>stopień dobry – 4, 76-89%</w:t>
      </w:r>
    </w:p>
    <w:p w:rsidR="00DD2AEE" w:rsidRPr="00DD2AEE" w:rsidRDefault="00DD2AEE" w:rsidP="00DD2AEE">
      <w:pPr>
        <w:numPr>
          <w:ilvl w:val="0"/>
          <w:numId w:val="1"/>
        </w:numPr>
      </w:pPr>
      <w:r w:rsidRPr="00DD2AEE">
        <w:t>stopień dostateczny – 3, 66-75%</w:t>
      </w:r>
    </w:p>
    <w:p w:rsidR="00DD2AEE" w:rsidRPr="00DD2AEE" w:rsidRDefault="00DD2AEE" w:rsidP="00DD2AEE">
      <w:pPr>
        <w:numPr>
          <w:ilvl w:val="0"/>
          <w:numId w:val="1"/>
        </w:numPr>
      </w:pPr>
      <w:r w:rsidRPr="00DD2AEE">
        <w:t>stopień dopuszczający – 2, 50-65%</w:t>
      </w:r>
    </w:p>
    <w:p w:rsidR="00DD2AEE" w:rsidRPr="00DD2AEE" w:rsidRDefault="00DD2AEE" w:rsidP="00DD2AEE">
      <w:pPr>
        <w:numPr>
          <w:ilvl w:val="0"/>
          <w:numId w:val="1"/>
        </w:numPr>
      </w:pPr>
      <w:r w:rsidRPr="00DD2AEE">
        <w:t>stopień niedostateczny – 1, poniżej 50%</w:t>
      </w:r>
    </w:p>
    <w:p w:rsidR="00DD2AEE" w:rsidRPr="00DD2AEE" w:rsidRDefault="00DD2AEE" w:rsidP="00DD2AEE">
      <w:r w:rsidRPr="00DD2AEE">
        <w:t>Uczeń ma obowiązek prowadzenia zeszytu przedmiotowego, w razie nieobecności  w szkole uczeń ma obowiązek uzupełnić notatki.</w:t>
      </w:r>
    </w:p>
    <w:p w:rsidR="00DD2AEE" w:rsidRPr="00DD2AEE" w:rsidRDefault="00DD2AEE" w:rsidP="00DD2AEE">
      <w:r w:rsidRPr="00DD2AEE">
        <w:t>Warunki otrzymania pozytywnej oceny śródrocznej i na koniec roku:</w:t>
      </w:r>
    </w:p>
    <w:p w:rsidR="00DD2AEE" w:rsidRPr="00DD2AEE" w:rsidRDefault="00DD2AEE" w:rsidP="00DD2AEE">
      <w:r w:rsidRPr="00DD2AEE">
        <w:t>•</w:t>
      </w:r>
      <w:r w:rsidRPr="00DD2AEE">
        <w:tab/>
        <w:t>uzyskać co najmniej 4 pozytywne oceny w półroczu</w:t>
      </w:r>
    </w:p>
    <w:p w:rsidR="00DD2AEE" w:rsidRPr="00DD2AEE" w:rsidRDefault="00DD2AEE" w:rsidP="00DD2AEE">
      <w:r w:rsidRPr="00DD2AEE">
        <w:t>•</w:t>
      </w:r>
      <w:r w:rsidRPr="00DD2AEE">
        <w:tab/>
        <w:t>uzyskać pozytywną ocenę wynikającą ze średniej ważonej,</w:t>
      </w:r>
    </w:p>
    <w:p w:rsidR="00DD2AEE" w:rsidRPr="00DD2AEE" w:rsidRDefault="00DD2AEE" w:rsidP="00DD2AEE">
      <w:r w:rsidRPr="00DD2AEE">
        <w:t>•</w:t>
      </w:r>
      <w:r w:rsidRPr="00DD2AEE">
        <w:tab/>
        <w:t>otrzymać oceny ze  wszystkich sprawdzianów i wskazanych przez nauczyciela form sprawdzania wiedzy</w:t>
      </w:r>
    </w:p>
    <w:p w:rsidR="00DD2AEE" w:rsidRPr="00DD2AEE" w:rsidRDefault="00DD2AEE" w:rsidP="00DD2AEE">
      <w:r w:rsidRPr="00DD2AEE">
        <w:t xml:space="preserve">Ocena na koniec roku może być wyższa niż ocena wynikająca ze średniej wówczas, jeśli uczeń w czasie roku szkolnego podejmował się wykonania zadań dodatkowych, znacznie wykraczających poza podstawę programową, lub wyróżniał się wybitnie na tle klasy w zakresie umiejętności i posiadanej </w:t>
      </w:r>
      <w:r w:rsidRPr="00DD2AEE">
        <w:lastRenderedPageBreak/>
        <w:t>wiedzy. Ocena na koniec roku może być niższa niż ocena wynikająca ze średniej wówczas, jeżeli uczeń nie otrzymał ocen z wymaganych prac pisemnych.</w:t>
      </w:r>
    </w:p>
    <w:p w:rsidR="004D7BA3" w:rsidRDefault="00D116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575"/>
      </w:tblGrid>
      <w:tr w:rsidR="00DD2AEE" w:rsidTr="0019679B">
        <w:tc>
          <w:tcPr>
            <w:tcW w:w="1951" w:type="dxa"/>
          </w:tcPr>
          <w:p w:rsidR="00DD2AEE" w:rsidRPr="0019679B" w:rsidRDefault="0019679B">
            <w:pPr>
              <w:rPr>
                <w:b/>
              </w:rPr>
            </w:pPr>
            <w:r w:rsidRPr="0019679B">
              <w:rPr>
                <w:b/>
              </w:rPr>
              <w:t>Produkcja zwierzęca</w:t>
            </w:r>
          </w:p>
        </w:tc>
        <w:tc>
          <w:tcPr>
            <w:tcW w:w="7261" w:type="dxa"/>
            <w:gridSpan w:val="2"/>
          </w:tcPr>
          <w:p w:rsidR="00DD2AEE" w:rsidRPr="00DD2AEE" w:rsidRDefault="00DD2AEE" w:rsidP="00DD2AEE">
            <w:pPr>
              <w:jc w:val="center"/>
            </w:pPr>
            <w:r w:rsidRPr="00DD2AEE">
              <w:rPr>
                <w:b/>
                <w:bCs/>
              </w:rPr>
              <w:t>Wymagania programowe</w:t>
            </w:r>
          </w:p>
        </w:tc>
      </w:tr>
      <w:tr w:rsidR="00DD2AEE" w:rsidTr="0019679B">
        <w:tc>
          <w:tcPr>
            <w:tcW w:w="1951" w:type="dxa"/>
          </w:tcPr>
          <w:p w:rsidR="00DD2AEE" w:rsidRDefault="00DD2AEE">
            <w:r w:rsidRPr="00DD2AEE">
              <w:rPr>
                <w:b/>
                <w:bCs/>
              </w:rPr>
              <w:t>Dział programowy</w:t>
            </w:r>
            <w:r>
              <w:rPr>
                <w:b/>
                <w:bCs/>
              </w:rPr>
              <w:t>/</w:t>
            </w:r>
            <w:r w:rsidRPr="00DD2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D2AEE">
              <w:rPr>
                <w:b/>
                <w:bCs/>
              </w:rPr>
              <w:t>Tematy jednostek metodycznych</w:t>
            </w:r>
          </w:p>
        </w:tc>
        <w:tc>
          <w:tcPr>
            <w:tcW w:w="3686" w:type="dxa"/>
          </w:tcPr>
          <w:p w:rsidR="00DD2AEE" w:rsidRPr="00DD2AEE" w:rsidRDefault="00DD2AEE" w:rsidP="0019679B">
            <w:pPr>
              <w:jc w:val="center"/>
              <w:rPr>
                <w:b/>
                <w:bCs/>
              </w:rPr>
            </w:pPr>
            <w:r w:rsidRPr="00DD2AEE">
              <w:rPr>
                <w:b/>
                <w:bCs/>
              </w:rPr>
              <w:t>Podstawowe</w:t>
            </w:r>
          </w:p>
          <w:p w:rsidR="00DD2AEE" w:rsidRDefault="00DD2AEE" w:rsidP="0019679B">
            <w:pPr>
              <w:jc w:val="center"/>
            </w:pPr>
            <w:r w:rsidRPr="00DD2AEE">
              <w:t>Uczeń potrafi:</w:t>
            </w:r>
          </w:p>
        </w:tc>
        <w:tc>
          <w:tcPr>
            <w:tcW w:w="3575" w:type="dxa"/>
          </w:tcPr>
          <w:p w:rsidR="0019679B" w:rsidRPr="0019679B" w:rsidRDefault="0019679B" w:rsidP="0019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Ponadp</w:t>
            </w:r>
            <w:r w:rsidRPr="0019679B">
              <w:rPr>
                <w:b/>
                <w:bCs/>
              </w:rPr>
              <w:t>odstawowe</w:t>
            </w:r>
          </w:p>
          <w:p w:rsidR="00DD2AEE" w:rsidRDefault="0019679B" w:rsidP="0019679B">
            <w:pPr>
              <w:jc w:val="center"/>
            </w:pPr>
            <w:r w:rsidRPr="0019679B">
              <w:t>Uczeń potrafi:</w:t>
            </w:r>
          </w:p>
        </w:tc>
      </w:tr>
      <w:tr w:rsidR="00DD2AEE" w:rsidTr="0019679B">
        <w:tc>
          <w:tcPr>
            <w:tcW w:w="1951" w:type="dxa"/>
          </w:tcPr>
          <w:p w:rsidR="00DD2AEE" w:rsidRDefault="00DD2AEE">
            <w:r w:rsidRPr="00DD2AEE">
              <w:t>1. Higiena zwierząt i utrzymanie budynków inwentarskich oraz przestrzeganie zasad bhp</w:t>
            </w:r>
          </w:p>
        </w:tc>
        <w:tc>
          <w:tcPr>
            <w:tcW w:w="3686" w:type="dxa"/>
          </w:tcPr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określić wady i zalety poszczególnych systemów i sposobów utrzymania zwierząt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rozróżnić budynki inwentarskie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dobrać parametry pracy maszyn i urządzeń stosowanych w produkcji zwierzęcej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wykonać regulację maszyn i urządzeń w produkcji zwierzęcej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określić parametry mikroklimatu w pomieszczeniach dla poszczególnych grup zwierząt gospodarskich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wykonać zabiegi poprawiające warunki zoohigieniczne zwierząt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określić zakres prac w poszczególnych rodzajach pomieszczeń inwentarskich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przestrzegać zasad kultury i etyki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realizować działania w wyznaczonym czasie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monitorować realizację zaplanowanych działań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dokonać modyfikacji zaplanowanych działań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wymienić przepisy prawa dotyczące bezpieczeństwa i higieny pracy, ochrony przeciwpożarowej i ochrony środowiska w rolnictwie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rozróżnić rodzaje znaków bezpieczeństwa i alarmów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opisać znaki zakazu, nakazu, ostrzegawcze, ewakuacyjne i ochrony przeciwpożarowej oraz sygnały alarmowe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rozróżnić środki gaśnicze ze względu na zakres ich stosowania w rolnictwie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wymienić prawa i obowiązki </w:t>
            </w:r>
            <w:r w:rsidRPr="0019679B">
              <w:lastRenderedPageBreak/>
              <w:t xml:space="preserve">pracodawcy w zakresie bezpieczeństwa i higieny pracy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wymienić prawa i obowiązki pracownika w zakresie bezpieczeństwa i higieny pracy 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omówić konsekwencje nieprzestrzegania obowiązków pracownika i pracodawcy w zakresie bezpieczeństwa i higieny pracy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proofErr w:type="spellStart"/>
            <w:r w:rsidRPr="0019679B">
              <w:t>Ookreślić</w:t>
            </w:r>
            <w:proofErr w:type="spellEnd"/>
            <w:r w:rsidRPr="0019679B">
              <w:t xml:space="preserve"> ergonomiczne zasady organizacji pracy w produkcji zwierzęcej</w:t>
            </w:r>
          </w:p>
          <w:p w:rsidR="0019679B" w:rsidRPr="0019679B" w:rsidRDefault="0019679B" w:rsidP="0019679B">
            <w:pPr>
              <w:numPr>
                <w:ilvl w:val="0"/>
                <w:numId w:val="3"/>
              </w:numPr>
            </w:pPr>
            <w:r w:rsidRPr="0019679B">
              <w:t>określić ergonomiczne zasady organizacji stanowisk pracy w produkcji zwierzęcej</w:t>
            </w:r>
          </w:p>
          <w:p w:rsidR="0019679B" w:rsidRDefault="0019679B" w:rsidP="0019679B">
            <w:pPr>
              <w:numPr>
                <w:ilvl w:val="0"/>
                <w:numId w:val="3"/>
              </w:numPr>
            </w:pPr>
            <w:r w:rsidRPr="0019679B">
              <w:t xml:space="preserve">zorganizować stanowisko pracy w produkcji zwierzęcej z zachowaniem zasad ergonomii </w:t>
            </w:r>
          </w:p>
          <w:p w:rsidR="00DD2AEE" w:rsidRDefault="0019679B" w:rsidP="0019679B">
            <w:pPr>
              <w:numPr>
                <w:ilvl w:val="0"/>
                <w:numId w:val="3"/>
              </w:numPr>
            </w:pPr>
            <w:r w:rsidRPr="0019679B">
              <w:t>zorganizować stanowisko pracy w produkcji zwierzęcej z zachowaniem zasad bhp</w:t>
            </w:r>
          </w:p>
        </w:tc>
        <w:tc>
          <w:tcPr>
            <w:tcW w:w="3575" w:type="dxa"/>
          </w:tcPr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określić wyposażenie techniczne budynków inwentarskich z uwzględnieniem kierunku produkcji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>ustalić na podstawie instrukcji zakres obsługi technicznej maszyn i urządzeń stosowanych w produkcji zwierzęcej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warunki dobrostanu zwierząt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ustalić zakres zabiegów zoohigienicznych dla zwierząt w zależności od ich gatunku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>dobrać prace z zakresu higieny zwierząt w zależności od ich gatunku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reagować w przypadku zagrożenia pożarowego zgodnie z zasadami ochrony przeciwpożarowej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stosowane w rolnictwie rozwiązania ograniczające lub eliminujące emisję zanieczyszczeń do środowiska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>opisać zadania i uprawnienia instytucji i służb działających w zakresie ochrony pracy i ochrony środowiska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>określić zasady bezpiecznego posługiwania się narzędziami, maszynami i sprzętem w rolnictwie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suppressAutoHyphens/>
              <w:overflowPunct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skutki oddziaływania czynników fizycznych na organizm człowieka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suppressAutoHyphens/>
              <w:overflowPunct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skutki oddziaływania czynników chemicznych na organizm człowieka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suppressAutoHyphens/>
              <w:overflowPunct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skutki oddziaływania czynników biologicznych na organizm człowieka 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3B09">
              <w:rPr>
                <w:rFonts w:ascii="Arial" w:hAnsi="Arial" w:cs="Arial"/>
                <w:color w:val="auto"/>
                <w:sz w:val="20"/>
                <w:szCs w:val="20"/>
              </w:rPr>
              <w:t>opisać skutki oddziaływania czynników psychofizycznych na organizm człowieka</w:t>
            </w:r>
          </w:p>
          <w:p w:rsidR="00DD2AEE" w:rsidRDefault="00DD2AEE"/>
        </w:tc>
      </w:tr>
      <w:tr w:rsidR="00DD2AEE" w:rsidTr="0019679B">
        <w:tc>
          <w:tcPr>
            <w:tcW w:w="1951" w:type="dxa"/>
          </w:tcPr>
          <w:p w:rsidR="00DD2AEE" w:rsidRDefault="0019679B">
            <w:r w:rsidRPr="0019679B">
              <w:lastRenderedPageBreak/>
              <w:t>Chów bydła</w:t>
            </w:r>
          </w:p>
        </w:tc>
        <w:tc>
          <w:tcPr>
            <w:tcW w:w="3686" w:type="dxa"/>
          </w:tcPr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czynniki wpływające na dzienne zapotrzebowanie paszy dla bydła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cechy użytkowe bydła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technologie do chowu bydła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narzędzia i urządzenia stosowane w produkcji bydła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maszyny stosowane w produkcji bydła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systemy żywienia bydła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rozróżnić zabiegi pielęgnacyjne stosowane w chowie i hodowli bydła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ustalić metody pozyskiwania mleka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maszyny i urządzenia do zadawania pasz w oborach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maszyny i urządzenia do usuwania odchodów w oborach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urządzenia do pielęgnacji bydła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wykonać regulację maszyn i urządzeń stosowanych w produkcji bydła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określić przebieg wykonywanych prac podczas rozrodu bydła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scharakteryzować typowe choroby bydła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lastRenderedPageBreak/>
              <w:t xml:space="preserve">określić sposoby znakowania bydła </w:t>
            </w:r>
          </w:p>
          <w:p w:rsid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stosować zasady kultury osobistej i ogólnie przyjęte normy zachowania</w:t>
            </w:r>
          </w:p>
          <w:p w:rsidR="00DD2AEE" w:rsidRDefault="0019679B" w:rsidP="0019679B">
            <w:pPr>
              <w:numPr>
                <w:ilvl w:val="0"/>
                <w:numId w:val="4"/>
              </w:numPr>
            </w:pPr>
            <w:r w:rsidRPr="0019679B">
              <w:t>przestrzegać tajemnicy zawodowej</w:t>
            </w:r>
          </w:p>
        </w:tc>
        <w:tc>
          <w:tcPr>
            <w:tcW w:w="3575" w:type="dxa"/>
          </w:tcPr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lastRenderedPageBreak/>
              <w:t>obliczyć dzienne dawki paszy w żywieniu bydła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określić objawy rui u samic bydła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dobrać metody krycia samic bydła 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rozpoznać objawy chorobowe bydła na podstawie wyglądu zwierząt 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wykonać udój mleka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rozpoznać objawy chorobowe bydła na podstawie zachowania zwierząt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dokonać rejestracji bydła zgodnie z wymogami systemu IRZ </w:t>
            </w:r>
          </w:p>
          <w:p w:rsidR="0019679B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posłużyć się przepisami dotyczącymi obrotu bydła</w:t>
            </w:r>
          </w:p>
          <w:p w:rsidR="00DD2AEE" w:rsidRPr="0019679B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679B">
              <w:rPr>
                <w:rFonts w:ascii="Arial" w:hAnsi="Arial" w:cs="Arial"/>
                <w:sz w:val="20"/>
                <w:szCs w:val="20"/>
              </w:rPr>
              <w:t>przygotować pasze do skarmiania z uwzględnieniem kierunku produkcji</w:t>
            </w:r>
          </w:p>
        </w:tc>
      </w:tr>
      <w:tr w:rsidR="00DD2AEE" w:rsidTr="0019679B">
        <w:tc>
          <w:tcPr>
            <w:tcW w:w="1951" w:type="dxa"/>
          </w:tcPr>
          <w:p w:rsidR="00DD2AEE" w:rsidRDefault="0019679B">
            <w:r w:rsidRPr="0019679B">
              <w:lastRenderedPageBreak/>
              <w:t>Chów trzody chlewnej</w:t>
            </w:r>
          </w:p>
        </w:tc>
        <w:tc>
          <w:tcPr>
            <w:tcW w:w="3686" w:type="dxa"/>
          </w:tcPr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czynniki wpływające na dzienne zapotrzebowanie paszy dla trzody chlewnej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cechy użytkowe trzody chlewnej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technologie do chowu trzody chlewnej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narzędzia i urządzenia stosowane w produkcji trzody chlewnej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maszyny stosowane w produkcji trzody chlewnej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systemy żywienia trzody chlewnej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rozróżnić zabiegi pielęgnacyjne stosowane w chowie i hodowli trzody chlewnej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maszyny i urządzenia do zadawania pasz w chlewniach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maszyny i urządzenia do usuwania odchodów w chlewniach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urządzenia do pielęgnacji trzody chlewnej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wykonać regulację maszyn i urządzeń stosowanych w produkcji trzody chlewnej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określić przebieg wykonywanych prac podczas rozrodu trzody chlewnej</w:t>
            </w:r>
          </w:p>
          <w:p w:rsid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scharakteryzować typowe choroby trzody chlewnej</w:t>
            </w:r>
          </w:p>
          <w:p w:rsidR="00DD2AEE" w:rsidRDefault="0019679B" w:rsidP="0019679B">
            <w:pPr>
              <w:numPr>
                <w:ilvl w:val="0"/>
                <w:numId w:val="4"/>
              </w:numPr>
            </w:pPr>
            <w:r w:rsidRPr="0019679B">
              <w:t>określić sposoby znakowania trzody chlewnej</w:t>
            </w:r>
          </w:p>
        </w:tc>
        <w:tc>
          <w:tcPr>
            <w:tcW w:w="3575" w:type="dxa"/>
          </w:tcPr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obliczyć dzienne dawki paszy w żywieniu trzody chlewnej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określić objawy rui u samic trzody chlewnej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dobrać metody krycia samic trzody chlewnej 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rozpoznać objawy chorobowe trzody chlewnej na podstawie wyglądu zwierząt 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rozpoznać objawy chorobowe trzody chlewnej na podstawie zachowania zwierząt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dokonać rejestracji trzody chlewnej zgodnie z wymogami systemu IRZ 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posłużyć się przepisami dotyczącymi obrotu trzody chlewnej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przygotować pasze do skarmiania z uwzględnieniem kierunku produkcji</w:t>
            </w:r>
          </w:p>
          <w:p w:rsidR="00DD2AEE" w:rsidRDefault="00DD2AEE"/>
        </w:tc>
      </w:tr>
      <w:tr w:rsidR="00DD2AEE" w:rsidTr="0019679B">
        <w:tc>
          <w:tcPr>
            <w:tcW w:w="1951" w:type="dxa"/>
          </w:tcPr>
          <w:p w:rsidR="00DD2AEE" w:rsidRDefault="0019679B">
            <w:r w:rsidRPr="0019679B">
              <w:t>Chów drobiu</w:t>
            </w:r>
          </w:p>
        </w:tc>
        <w:tc>
          <w:tcPr>
            <w:tcW w:w="3686" w:type="dxa"/>
          </w:tcPr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czynniki wpływające na dzienne zapotrzebowanie paszy dla drobiu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cechy użytkowe drobiu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technologie do chowu drobiu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narzędzia i urządzenia stosowane w produkcji drobiu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maszyny stosowane w produkcji drobiu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lastRenderedPageBreak/>
              <w:t xml:space="preserve">określić systemy żywienia drobiu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rozróżnić zabiegi pielęgnacyjne stosowane w chowie i hodowli drobiu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maszyny i urządzenia do zadawania pasz w kurnikach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maszyny i urządzenia do usuwania odchodów w kurnikach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urządzenia do pielęgnacji drobiu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wykonać regulację maszyn i urządzeń stosowanych w produkcji drobiu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określić przebieg wykonywanych prac podczas wylęgu drobiu</w:t>
            </w:r>
          </w:p>
          <w:p w:rsid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scharakteryzować typowe choroby drobiu</w:t>
            </w:r>
          </w:p>
          <w:p w:rsidR="00DD2AEE" w:rsidRDefault="0019679B" w:rsidP="0019679B">
            <w:pPr>
              <w:numPr>
                <w:ilvl w:val="0"/>
                <w:numId w:val="4"/>
              </w:numPr>
            </w:pPr>
            <w:r w:rsidRPr="0019679B">
              <w:t>określić sposoby znakowania drobiu</w:t>
            </w:r>
          </w:p>
        </w:tc>
        <w:tc>
          <w:tcPr>
            <w:tcW w:w="3575" w:type="dxa"/>
          </w:tcPr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lastRenderedPageBreak/>
              <w:t>obliczyć dzienne dawki paszy w żywieniu drobiu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rozpoznać objawy chorobowe drobiu na podstawie wyglądu zwierząt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rozpoznać objawy chorobowe drobiu na podstawie zachowania zwierząt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dokonać rejestracji drobiu zgodnie z wymogami systemu IRZ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posłużyć się przepisami </w:t>
            </w:r>
            <w:r w:rsidRPr="0019679B">
              <w:lastRenderedPageBreak/>
              <w:t>dotyczącymi obrotu drobiu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przygotować pasze do skarmiania z uwzględnieniem kierunku produkcji</w:t>
            </w:r>
          </w:p>
          <w:p w:rsidR="00DD2AEE" w:rsidRDefault="00DD2AEE"/>
        </w:tc>
      </w:tr>
      <w:tr w:rsidR="00DD2AEE" w:rsidTr="0019679B">
        <w:tc>
          <w:tcPr>
            <w:tcW w:w="1951" w:type="dxa"/>
          </w:tcPr>
          <w:p w:rsidR="00DD2AEE" w:rsidRDefault="0019679B">
            <w:r w:rsidRPr="0019679B">
              <w:lastRenderedPageBreak/>
              <w:t>Chów zwierząt specyficznych dla regionu</w:t>
            </w:r>
          </w:p>
        </w:tc>
        <w:tc>
          <w:tcPr>
            <w:tcW w:w="3686" w:type="dxa"/>
          </w:tcPr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określić cechy użytkowe zwierząt hodowanych w regionie zamieszkania </w:t>
            </w:r>
          </w:p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 xml:space="preserve">dobrać technologie do chowu zwierząt hodowanych w regionie zamieszkania </w:t>
            </w:r>
          </w:p>
          <w:p w:rsid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określić przebieg wykonywanych prac podczas rozrodu zwierząt hodowanych w regionie zamieszkania</w:t>
            </w:r>
          </w:p>
          <w:p w:rsidR="00DD2AEE" w:rsidRDefault="0019679B" w:rsidP="0019679B">
            <w:pPr>
              <w:numPr>
                <w:ilvl w:val="0"/>
                <w:numId w:val="4"/>
              </w:numPr>
            </w:pPr>
            <w:r w:rsidRPr="0019679B">
              <w:t>scharakteryzować typowe choroby zwierząt hodowanych w regionie zamieszkania</w:t>
            </w:r>
          </w:p>
        </w:tc>
        <w:tc>
          <w:tcPr>
            <w:tcW w:w="3575" w:type="dxa"/>
          </w:tcPr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określić objawy rui u samic zwierząt hodowanych w regionie zamieszkania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dobrać metody krycia samic zwierząt hodowanych w regionie zamieszkania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 xml:space="preserve">rozpoznać objawy chorobowe zwierząt hodowanych w regionie zamieszkania na podstawie wyglądu zwierząt </w:t>
            </w:r>
          </w:p>
          <w:p w:rsidR="0019679B" w:rsidRPr="00A938C7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rozpoznać objawy chorobowe zwierząt hodowanych w regionie zamieszkania na podstawie zachowania zwierząt</w:t>
            </w:r>
          </w:p>
          <w:p w:rsidR="0019679B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8C7">
              <w:rPr>
                <w:rFonts w:ascii="Arial" w:hAnsi="Arial" w:cs="Arial"/>
                <w:sz w:val="20"/>
                <w:szCs w:val="20"/>
              </w:rPr>
              <w:t>przygotować pasze do skarmiania z uwzględnieniem kierunku produkcji</w:t>
            </w:r>
          </w:p>
          <w:p w:rsidR="00DD2AEE" w:rsidRPr="0019679B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679B">
              <w:rPr>
                <w:rFonts w:ascii="Arial" w:hAnsi="Arial" w:cs="Arial"/>
                <w:sz w:val="20"/>
                <w:szCs w:val="20"/>
              </w:rPr>
              <w:t>dokonać rejestracji zwierząt hodowanych w regionie zamieszkania zgodnie z wymogami systemu IRZ</w:t>
            </w:r>
          </w:p>
        </w:tc>
      </w:tr>
      <w:tr w:rsidR="00DD2AEE" w:rsidTr="0019679B">
        <w:tc>
          <w:tcPr>
            <w:tcW w:w="1951" w:type="dxa"/>
          </w:tcPr>
          <w:p w:rsidR="0019679B" w:rsidRPr="0019679B" w:rsidRDefault="0019679B" w:rsidP="0019679B">
            <w:r w:rsidRPr="0019679B">
              <w:t>Zbyt produktów zwierzęcych</w:t>
            </w:r>
          </w:p>
          <w:p w:rsidR="00DD2AEE" w:rsidRDefault="00DD2AEE"/>
        </w:tc>
        <w:tc>
          <w:tcPr>
            <w:tcW w:w="3686" w:type="dxa"/>
          </w:tcPr>
          <w:p w:rsidR="0019679B" w:rsidRP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przygotować stanowisko, kojec lub klatkę do ekspozycji zwierząt</w:t>
            </w:r>
          </w:p>
          <w:p w:rsidR="0019679B" w:rsidRDefault="0019679B" w:rsidP="0019679B">
            <w:pPr>
              <w:numPr>
                <w:ilvl w:val="0"/>
                <w:numId w:val="4"/>
              </w:numPr>
            </w:pPr>
            <w:r w:rsidRPr="0019679B">
              <w:t>dobrać sposoby przygotowania zwierząt i produktów pochodzenia zwierzęcego do sprzedaży</w:t>
            </w:r>
          </w:p>
          <w:p w:rsidR="00DD2AEE" w:rsidRDefault="0019679B" w:rsidP="0019679B">
            <w:pPr>
              <w:numPr>
                <w:ilvl w:val="0"/>
                <w:numId w:val="4"/>
              </w:numPr>
            </w:pPr>
            <w:r w:rsidRPr="0019679B">
              <w:t>komunikować się ze współpracownikami</w:t>
            </w:r>
          </w:p>
        </w:tc>
        <w:tc>
          <w:tcPr>
            <w:tcW w:w="3575" w:type="dxa"/>
          </w:tcPr>
          <w:p w:rsidR="0019679B" w:rsidRPr="00303B09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09">
              <w:rPr>
                <w:rFonts w:ascii="Arial" w:hAnsi="Arial" w:cs="Arial"/>
                <w:sz w:val="20"/>
                <w:szCs w:val="20"/>
              </w:rPr>
              <w:t>określić przepisy normujące sprzedaż produktów pochodzenia zwierzęcego</w:t>
            </w:r>
          </w:p>
          <w:p w:rsidR="0019679B" w:rsidRPr="00303B09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09">
              <w:rPr>
                <w:rFonts w:ascii="Arial" w:hAnsi="Arial" w:cs="Arial"/>
                <w:sz w:val="20"/>
                <w:szCs w:val="20"/>
              </w:rPr>
              <w:t>określić warunki sprzedaży bezpośredniej zwierząt</w:t>
            </w:r>
          </w:p>
          <w:p w:rsidR="0019679B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09">
              <w:rPr>
                <w:rFonts w:ascii="Arial" w:hAnsi="Arial" w:cs="Arial"/>
                <w:sz w:val="20"/>
                <w:szCs w:val="20"/>
              </w:rPr>
              <w:t>wykonać czynności przygotowujące zwierzęta i produkty pochodzenia zwierzęcego do sprzedaży</w:t>
            </w:r>
          </w:p>
          <w:p w:rsidR="00DD2AEE" w:rsidRPr="0019679B" w:rsidRDefault="0019679B" w:rsidP="0019679B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679B">
              <w:rPr>
                <w:rFonts w:ascii="Arial" w:hAnsi="Arial" w:cs="Arial"/>
                <w:sz w:val="20"/>
                <w:szCs w:val="20"/>
              </w:rPr>
              <w:t>wykorzystać opinie i pomysły innych członków zespołu w celu usprawnienia pracy zespołu</w:t>
            </w:r>
          </w:p>
        </w:tc>
      </w:tr>
    </w:tbl>
    <w:p w:rsidR="00DD2AEE" w:rsidRDefault="00DD2AEE"/>
    <w:sectPr w:rsidR="00DD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D53"/>
    <w:multiLevelType w:val="multilevel"/>
    <w:tmpl w:val="01E29A4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DCD470B"/>
    <w:multiLevelType w:val="hybridMultilevel"/>
    <w:tmpl w:val="4CF853BC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B247BA"/>
    <w:multiLevelType w:val="hybridMultilevel"/>
    <w:tmpl w:val="7CA8B1E8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E"/>
    <w:rsid w:val="0019679B"/>
    <w:rsid w:val="00687959"/>
    <w:rsid w:val="007F530E"/>
    <w:rsid w:val="00D11629"/>
    <w:rsid w:val="00DD2AEE"/>
    <w:rsid w:val="00E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DD2AEE"/>
    <w:pPr>
      <w:numPr>
        <w:numId w:val="1"/>
      </w:numPr>
    </w:pPr>
  </w:style>
  <w:style w:type="table" w:styleId="Tabela-Siatka">
    <w:name w:val="Table Grid"/>
    <w:basedOn w:val="Standardowy"/>
    <w:uiPriority w:val="59"/>
    <w:rsid w:val="00DD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Kolorowa lista — akcent 11,ORE MYŚLNIKI,N w prog,List Paragraph,Średnia siatka 1 — akcent 21,Obiekt,normalny tekst,List Paragraph3,Jasna siatka — akcent 31,Colorful List Accent 1,Heding 2,Colorful List - Accent 11,a_Stand"/>
    <w:basedOn w:val="Normalny"/>
    <w:link w:val="AkapitzlistZnak"/>
    <w:uiPriority w:val="34"/>
    <w:qFormat/>
    <w:rsid w:val="0019679B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,List Paragraph Znak,Średnia siatka 1 — akcent 21 Znak,Obiekt Znak,normalny tekst Znak,List Paragraph3 Znak,Jasna siatka — akcent 31 Znak,Heding 2 Znak"/>
    <w:link w:val="Akapitzlist"/>
    <w:uiPriority w:val="34"/>
    <w:qFormat/>
    <w:locked/>
    <w:rsid w:val="0019679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DD2AEE"/>
    <w:pPr>
      <w:numPr>
        <w:numId w:val="1"/>
      </w:numPr>
    </w:pPr>
  </w:style>
  <w:style w:type="table" w:styleId="Tabela-Siatka">
    <w:name w:val="Table Grid"/>
    <w:basedOn w:val="Standardowy"/>
    <w:uiPriority w:val="59"/>
    <w:rsid w:val="00DD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Kolorowa lista — akcent 11,ORE MYŚLNIKI,N w prog,List Paragraph,Średnia siatka 1 — akcent 21,Obiekt,normalny tekst,List Paragraph3,Jasna siatka — akcent 31,Colorful List Accent 1,Heding 2,Colorful List - Accent 11,a_Stand"/>
    <w:basedOn w:val="Normalny"/>
    <w:link w:val="AkapitzlistZnak"/>
    <w:uiPriority w:val="34"/>
    <w:qFormat/>
    <w:rsid w:val="0019679B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,List Paragraph Znak,Średnia siatka 1 — akcent 21 Znak,Obiekt Znak,normalny tekst Znak,List Paragraph3 Znak,Jasna siatka — akcent 31 Znak,Heding 2 Znak"/>
    <w:link w:val="Akapitzlist"/>
    <w:uiPriority w:val="34"/>
    <w:qFormat/>
    <w:locked/>
    <w:rsid w:val="0019679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Dyrektor</cp:lastModifiedBy>
  <cp:revision>2</cp:revision>
  <dcterms:created xsi:type="dcterms:W3CDTF">2024-10-10T06:57:00Z</dcterms:created>
  <dcterms:modified xsi:type="dcterms:W3CDTF">2024-10-10T06:57:00Z</dcterms:modified>
</cp:coreProperties>
</file>